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D432E5" w:rsidRPr="00211EFB" w14:paraId="24A2DD0B" w14:textId="77777777" w:rsidTr="00A21224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18FAB905" w14:textId="77777777" w:rsidR="00D432E5" w:rsidRPr="00211EFB" w:rsidRDefault="00D432E5" w:rsidP="00A21224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Формулар за доставување коментари и предлози за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Реконструкција на дел од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у</w:t>
            </w:r>
            <w:r>
              <w:rPr>
                <w:rFonts w:eastAsia="Calibri" w:cstheme="minorHAnsi"/>
                <w:b/>
                <w:sz w:val="18"/>
                <w:szCs w:val="18"/>
              </w:rPr>
              <w:t>лица „Панче Караѓозов“ во Штип, Општина Штип</w:t>
            </w:r>
          </w:p>
          <w:p w14:paraId="6598AA50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Опис на проектот</w:t>
            </w:r>
          </w:p>
          <w:p w14:paraId="2CCAB36D" w14:textId="77777777" w:rsidR="00D432E5" w:rsidRDefault="00D432E5" w:rsidP="00A21224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Вкупната должина на улицата е 400 </w:t>
            </w:r>
            <w:r>
              <w:rPr>
                <w:rFonts w:eastAsia="Calibri" w:cstheme="minorHAnsi"/>
                <w:bCs/>
                <w:sz w:val="18"/>
                <w:szCs w:val="18"/>
              </w:rPr>
              <w:t>m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>, а активностите за реконструкција ќе се одвиваат по целата должина. Ширината на улицата е 7 метри, со различна ширина на тротоарот, која се движи помеѓу 2 и 5 метри. Појдовната точка на реконструкцијата е на пресекот помеѓу ул. Панче Караѓозов и ул. Сутјеска, а крајната точка е 400 метри на северо-исток, на пресекот помеѓу ул. Панче Караѓозов и ул. 5-ти Конгрес. Постојната конструкција на улицата е од фина камена коцка</w:t>
            </w:r>
            <w:r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>/10/10 која на многу места е уништена. Од обете страни улицата има бетонски рабници кои се делумно оштетени на многу места. Постојните тротоари се со променлива ширина изработени од бетон и асфалт и се многу оштетени. На десната страна на улицата на десниот тротоарот е конструиран отворен бетонски канал за</w:t>
            </w:r>
            <w:r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>атмосферска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вода. На улицата нема вграден канализациски систем на улица со систем на улични олуци за примање вода од дожд и невреме.</w:t>
            </w:r>
          </w:p>
          <w:p w14:paraId="775239CE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2880928B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Cs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Главните активности на 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улицата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ќе вклучуваат: 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>отстранување на камената коцка и заменување со асфалтна конструкција. Постојниот отворен бетонски канал ќе се користи за одводнување на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атмосферската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вода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.</w:t>
            </w:r>
          </w:p>
          <w:p w14:paraId="678297F7" w14:textId="77777777" w:rsidR="00D432E5" w:rsidRPr="00211EFB" w:rsidRDefault="00D432E5" w:rsidP="00A21224">
            <w:pPr>
              <w:spacing w:after="0"/>
              <w:rPr>
                <w:rStyle w:val="tlid-translation"/>
                <w:rFonts w:cstheme="minorHAnsi"/>
              </w:rPr>
            </w:pPr>
          </w:p>
          <w:p w14:paraId="180CC4C9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Електронската верзија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</w:rPr>
              <w:t>Реконструкција на Улица „Панче Караѓозов“ во Штип, Општина Штип</w:t>
            </w:r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е достапна на следниве веб-страни</w:t>
            </w:r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</w:p>
          <w:p w14:paraId="3CE615A2" w14:textId="77777777" w:rsidR="00D432E5" w:rsidRPr="00211EFB" w:rsidRDefault="00D432E5" w:rsidP="00D432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Општина </w:t>
            </w:r>
            <w:r>
              <w:rPr>
                <w:rFonts w:eastAsia="Calibri" w:cstheme="minorHAnsi"/>
                <w:sz w:val="18"/>
                <w:szCs w:val="18"/>
              </w:rPr>
              <w:t>Штип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Hyperlink"/>
                  <w:rFonts w:eastAsia="Calibri" w:cstheme="minorHAnsi"/>
                  <w:bCs/>
                  <w:sz w:val="18"/>
                  <w:szCs w:val="18"/>
                </w:rPr>
                <w:t>http://www.stip.gov.mk/</w:t>
              </w:r>
            </w:hyperlink>
          </w:p>
          <w:p w14:paraId="61D8ADAF" w14:textId="77777777" w:rsidR="00D432E5" w:rsidRPr="00211EFB" w:rsidRDefault="00D432E5" w:rsidP="00D432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МТВ</w:t>
            </w:r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ЕУП</w:t>
            </w:r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  <w:r w:rsidRPr="00211EFB">
              <w:rPr>
                <w:rFonts w:cstheme="minorHAnsi"/>
                <w:sz w:val="18"/>
                <w:szCs w:val="18"/>
              </w:rPr>
              <w:t xml:space="preserve"> </w:t>
            </w:r>
            <w:hyperlink r:id="rId8" w:history="1">
              <w:r w:rsidRPr="00211EFB">
                <w:rPr>
                  <w:rStyle w:val="Hyperlink"/>
                  <w:rFonts w:eastAsia="Calibri" w:cstheme="minorHAnsi"/>
                  <w:sz w:val="18"/>
                  <w:szCs w:val="18"/>
                </w:rPr>
                <w:t>http://mtc.gov.mk/</w:t>
              </w:r>
            </w:hyperlink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508BF780" w14:textId="77777777" w:rsidR="00D432E5" w:rsidRPr="00211EFB" w:rsidRDefault="00D432E5" w:rsidP="00A21224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D432E5" w:rsidRPr="00211EFB" w14:paraId="25AE595E" w14:textId="77777777" w:rsidTr="00A21224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1706A5EC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Име и презиме на лицето кое дава коментар *</w:t>
            </w:r>
          </w:p>
          <w:p w14:paraId="751807AD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35EB79D9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D432E5" w:rsidRPr="00211EFB" w14:paraId="609003CA" w14:textId="77777777" w:rsidTr="00A21224">
        <w:trPr>
          <w:jc w:val="center"/>
        </w:trPr>
        <w:tc>
          <w:tcPr>
            <w:tcW w:w="2578" w:type="dxa"/>
            <w:shd w:val="clear" w:color="auto" w:fill="F2F2F2"/>
          </w:tcPr>
          <w:p w14:paraId="2CA73554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Контакт информации*</w:t>
            </w:r>
          </w:p>
          <w:p w14:paraId="25B5AA9D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455F0D5F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A90C229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Е-пошта:</w:t>
            </w:r>
          </w:p>
          <w:p w14:paraId="4E759821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______________________________</w:t>
            </w:r>
          </w:p>
          <w:p w14:paraId="1059FFC9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7B674AB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тел:</w:t>
            </w:r>
          </w:p>
          <w:p w14:paraId="5DA6BC3B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D432E5" w:rsidRPr="00211EFB" w14:paraId="06FD93AC" w14:textId="77777777" w:rsidTr="00A21224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FEE4CDA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 во врска со Контролната листа на ПУЖССА</w:t>
            </w:r>
            <w:r w:rsidRPr="00211EFB">
              <w:rPr>
                <w:rFonts w:eastAsia="Calibri" w:cstheme="minorHAnsi"/>
                <w:b/>
                <w:color w:val="000000"/>
                <w:sz w:val="18"/>
                <w:szCs w:val="18"/>
              </w:rPr>
              <w:t>:</w:t>
            </w:r>
          </w:p>
          <w:p w14:paraId="44071353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5E7D1F9B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1326FF4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D432E5" w:rsidRPr="00211EFB" w14:paraId="6976B61E" w14:textId="77777777" w:rsidTr="00A21224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4916F185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Потпис</w:t>
            </w:r>
          </w:p>
          <w:p w14:paraId="103C5DF6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76ED720B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0E3CFB5F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Дата</w:t>
            </w:r>
          </w:p>
          <w:p w14:paraId="54842A3A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6D54CE2E" w14:textId="77777777" w:rsidR="00D432E5" w:rsidRPr="00211EFB" w:rsidRDefault="00D432E5" w:rsidP="00A21224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</w:t>
            </w:r>
          </w:p>
        </w:tc>
      </w:tr>
      <w:tr w:rsidR="00D432E5" w:rsidRPr="00211EFB" w14:paraId="1F0A504F" w14:textId="77777777" w:rsidTr="00A21224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A357D09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„Панче Караѓозов“ во Штип, Општина Штип</w:t>
            </w: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410A7778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9960F15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1CCD8654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211EFB">
                <w:rPr>
                  <w:rStyle w:val="Hyperlink"/>
                  <w:rFonts w:eastAsia="Calibri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13A6F4FF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0711A21F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„Панче Караѓозов“ во Штип, Општина Штип</w:t>
            </w:r>
          </w:p>
          <w:p w14:paraId="4A853DAD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749BFB73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D432E5" w:rsidRPr="00211EFB" w14:paraId="0A97200E" w14:textId="77777777" w:rsidTr="00A21224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9B79EF8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445A79BE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5DFD4C35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59617374" w14:textId="77777777" w:rsidR="00D432E5" w:rsidRPr="00211EFB" w:rsidRDefault="00D432E5" w:rsidP="00A21224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E60C3" w14:textId="77777777" w:rsidR="00245A0A" w:rsidRDefault="00245A0A" w:rsidP="00D0292E">
      <w:pPr>
        <w:spacing w:after="0" w:line="240" w:lineRule="auto"/>
      </w:pPr>
      <w:r>
        <w:separator/>
      </w:r>
    </w:p>
  </w:endnote>
  <w:endnote w:type="continuationSeparator" w:id="0">
    <w:p w14:paraId="20350AF3" w14:textId="77777777" w:rsidR="00245A0A" w:rsidRDefault="00245A0A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44FFC" w14:textId="77777777" w:rsidR="00245A0A" w:rsidRDefault="00245A0A" w:rsidP="00D0292E">
      <w:pPr>
        <w:spacing w:after="0" w:line="240" w:lineRule="auto"/>
      </w:pPr>
      <w:r>
        <w:separator/>
      </w:r>
    </w:p>
  </w:footnote>
  <w:footnote w:type="continuationSeparator" w:id="0">
    <w:p w14:paraId="4AFC27A8" w14:textId="77777777" w:rsidR="00245A0A" w:rsidRDefault="00245A0A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033B"/>
    <w:rsid w:val="001C52FA"/>
    <w:rsid w:val="00245A0A"/>
    <w:rsid w:val="00402525"/>
    <w:rsid w:val="00420BC4"/>
    <w:rsid w:val="00456BAF"/>
    <w:rsid w:val="004E39BF"/>
    <w:rsid w:val="005761D8"/>
    <w:rsid w:val="007E4945"/>
    <w:rsid w:val="008E79F0"/>
    <w:rsid w:val="00A959BD"/>
    <w:rsid w:val="00B43B3D"/>
    <w:rsid w:val="00C40D23"/>
    <w:rsid w:val="00D0292E"/>
    <w:rsid w:val="00D432E5"/>
    <w:rsid w:val="00E351CB"/>
    <w:rsid w:val="00EC31BF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40D23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40D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ip.gov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6</cp:revision>
  <dcterms:created xsi:type="dcterms:W3CDTF">2020-09-11T08:33:00Z</dcterms:created>
  <dcterms:modified xsi:type="dcterms:W3CDTF">2020-09-11T08:40:00Z</dcterms:modified>
</cp:coreProperties>
</file>